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F076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/>
          <w:bCs/>
          <w:spacing w:val="-3"/>
          <w:sz w:val="43"/>
          <w:szCs w:val="43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3"/>
          <w:sz w:val="43"/>
          <w:szCs w:val="43"/>
          <w:highlight w:val="none"/>
        </w:rPr>
        <w:t>农学院硕士研究生国家奖学金评定细则</w:t>
      </w:r>
    </w:p>
    <w:p w14:paraId="4D241FD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/>
          <w:bCs/>
          <w:spacing w:val="-3"/>
          <w:sz w:val="43"/>
          <w:szCs w:val="43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3"/>
          <w:sz w:val="43"/>
          <w:szCs w:val="43"/>
          <w:highlight w:val="none"/>
        </w:rPr>
        <w:t>（202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-3"/>
          <w:sz w:val="43"/>
          <w:szCs w:val="43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-3"/>
          <w:sz w:val="43"/>
          <w:szCs w:val="43"/>
          <w:highlight w:val="none"/>
        </w:rPr>
        <w:t>试行）</w:t>
      </w:r>
    </w:p>
    <w:p w14:paraId="2F68372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根据学校相关文件精神与要求，结合农学院实际情况，本着鼓励先进，激励创新的原则，特制定以下评定办法。</w:t>
      </w:r>
    </w:p>
    <w:p w14:paraId="0C7B0E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textAlignment w:val="baseline"/>
        <w:outlineLvl w:val="1"/>
        <w:rPr>
          <w:rFonts w:hint="eastAsia" w:ascii="黑体" w:hAnsi="黑体" w:eastAsia="黑体" w:cs="黑体"/>
          <w:b/>
          <w:bCs/>
          <w:spacing w:val="4"/>
          <w:sz w:val="31"/>
          <w:szCs w:val="31"/>
          <w:highlight w:val="none"/>
        </w:rPr>
      </w:pPr>
      <w:r>
        <w:rPr>
          <w:rFonts w:hint="eastAsia" w:ascii="黑体" w:hAnsi="黑体" w:eastAsia="黑体" w:cs="黑体"/>
          <w:b/>
          <w:bCs/>
          <w:spacing w:val="4"/>
          <w:sz w:val="31"/>
          <w:szCs w:val="31"/>
          <w:highlight w:val="none"/>
        </w:rPr>
        <w:t>一、评定对象</w:t>
      </w:r>
    </w:p>
    <w:p w14:paraId="211BA4E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在校全日制硕士研究生。</w:t>
      </w:r>
    </w:p>
    <w:p w14:paraId="73454A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textAlignment w:val="baseline"/>
        <w:outlineLvl w:val="1"/>
        <w:rPr>
          <w:rFonts w:hint="eastAsia" w:ascii="黑体" w:hAnsi="黑体" w:eastAsia="黑体" w:cs="黑体"/>
          <w:b/>
          <w:bCs/>
          <w:spacing w:val="4"/>
          <w:sz w:val="31"/>
          <w:szCs w:val="31"/>
          <w:highlight w:val="none"/>
        </w:rPr>
      </w:pPr>
      <w:r>
        <w:rPr>
          <w:rFonts w:hint="eastAsia" w:ascii="黑体" w:hAnsi="黑体" w:eastAsia="黑体" w:cs="黑体"/>
          <w:b/>
          <w:bCs/>
          <w:spacing w:val="4"/>
          <w:sz w:val="31"/>
          <w:szCs w:val="31"/>
          <w:highlight w:val="none"/>
        </w:rPr>
        <w:t>二、评定名额及奖励金额</w:t>
      </w:r>
    </w:p>
    <w:p w14:paraId="3E49C22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依照国家及学校相关文件进行。</w:t>
      </w:r>
    </w:p>
    <w:p w14:paraId="437EA72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textAlignment w:val="baseline"/>
        <w:outlineLvl w:val="1"/>
        <w:rPr>
          <w:rFonts w:hint="eastAsia" w:ascii="黑体" w:hAnsi="黑体" w:eastAsia="黑体" w:cs="黑体"/>
          <w:b/>
          <w:bCs/>
          <w:spacing w:val="4"/>
          <w:sz w:val="31"/>
          <w:szCs w:val="31"/>
          <w:highlight w:val="none"/>
        </w:rPr>
      </w:pPr>
      <w:r>
        <w:rPr>
          <w:rFonts w:hint="eastAsia" w:ascii="黑体" w:hAnsi="黑体" w:eastAsia="黑体" w:cs="黑体"/>
          <w:b/>
          <w:bCs/>
          <w:spacing w:val="4"/>
          <w:sz w:val="31"/>
          <w:szCs w:val="31"/>
          <w:highlight w:val="none"/>
        </w:rPr>
        <w:t>三、评定条件</w:t>
      </w:r>
    </w:p>
    <w:p w14:paraId="7A3A119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（一）参评文章仅限第一、第二或第三作者在SCI或中文核心期刊以上刊物发表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val="en-US" w:eastAsia="zh-CN"/>
        </w:rPr>
        <w:t>研究型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论文，同一篇文章只能一名同学用于参评。</w:t>
      </w:r>
    </w:p>
    <w:p w14:paraId="1F77B1E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（二）学位课程成绩的平均分不低于80分；</w:t>
      </w:r>
    </w:p>
    <w:p w14:paraId="44AD0D2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（三）凡有下列情形之一者，</w:t>
      </w: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不具备申请国家奖学金资格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：</w:t>
      </w:r>
    </w:p>
    <w:p w14:paraId="69AD056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1.休学、保留学籍、因私出国留学、疾病、创业等原因未在校学习的；</w:t>
      </w:r>
    </w:p>
    <w:p w14:paraId="6C65F03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2.受到校级以上通报批评1次或院级通报批评2次以上的（如宿舍安全卫生检查、长期外出实验不办理请假手续）；</w:t>
      </w:r>
    </w:p>
    <w:p w14:paraId="293CE9F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3.有抄袭剽窃、弄虚作假等学术不端行为，经查证属实的；</w:t>
      </w:r>
    </w:p>
    <w:p w14:paraId="34B9447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4.学分未修满、学业课程考试或考查成绩有不合格、补考、重修者（因未出成绩的科目未修满学分者需与该科目老师确认后提供证明；因课程冲突造成的选修课不合格，需从系统中打印课程表，导师签字；因学分修满造成的选修课成绩不合格，需提交学分已修满的证明，及任课老师签字的情况说明，学院将根据实际情况判定是否可以参评）；</w:t>
      </w:r>
    </w:p>
    <w:p w14:paraId="7321467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5.校、院组织的各类学术报告会及活动，安排需到场的，有一次不到的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31"/>
          <w:szCs w:val="31"/>
          <w:highlight w:val="none"/>
          <w:lang w:val="en-US" w:eastAsia="en-US" w:bidi="ar-SA"/>
        </w:rPr>
        <w:t>（有完整请假手续的除外）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；</w:t>
      </w:r>
    </w:p>
    <w:p w14:paraId="751F587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6.本学年没有交清学费的（申请国家助学贷款的除外）。</w:t>
      </w:r>
    </w:p>
    <w:p w14:paraId="1C7F53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6" w:leftChars="0" w:hanging="16" w:hangingChars="5"/>
        <w:textAlignment w:val="baseline"/>
        <w:outlineLvl w:val="1"/>
        <w:rPr>
          <w:rFonts w:hint="eastAsia" w:ascii="黑体" w:hAnsi="黑体" w:eastAsia="黑体" w:cs="黑体"/>
          <w:b/>
          <w:bCs/>
          <w:spacing w:val="4"/>
          <w:sz w:val="31"/>
          <w:szCs w:val="31"/>
          <w:highlight w:val="none"/>
        </w:rPr>
      </w:pPr>
      <w:r>
        <w:rPr>
          <w:rFonts w:hint="eastAsia" w:ascii="黑体" w:hAnsi="黑体" w:eastAsia="黑体" w:cs="黑体"/>
          <w:b/>
          <w:bCs/>
          <w:spacing w:val="4"/>
          <w:sz w:val="31"/>
          <w:szCs w:val="31"/>
          <w:highlight w:val="none"/>
        </w:rPr>
        <w:t>四、评定办法</w:t>
      </w:r>
    </w:p>
    <w:p w14:paraId="51BDE16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评分指标和比例:综合表现（15%）、学习成绩（25%）、科研成果（60%）。</w:t>
      </w:r>
    </w:p>
    <w:p w14:paraId="1BDA5A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3" w:firstLineChars="0"/>
        <w:textAlignment w:val="baseline"/>
        <w:outlineLvl w:val="1"/>
        <w:rPr>
          <w:rFonts w:hint="eastAsia" w:ascii="黑体" w:hAnsi="黑体" w:eastAsia="黑体" w:cs="黑体"/>
          <w:b/>
          <w:bCs/>
          <w:spacing w:val="4"/>
          <w:sz w:val="31"/>
          <w:szCs w:val="31"/>
          <w:highlight w:val="none"/>
        </w:rPr>
      </w:pPr>
      <w:r>
        <w:rPr>
          <w:rFonts w:hint="eastAsia" w:ascii="黑体" w:hAnsi="黑体" w:eastAsia="黑体" w:cs="黑体"/>
          <w:b/>
          <w:bCs/>
          <w:spacing w:val="4"/>
          <w:sz w:val="31"/>
          <w:szCs w:val="31"/>
          <w:highlight w:val="none"/>
        </w:rPr>
        <w:t>五、具体计算办法</w:t>
      </w:r>
    </w:p>
    <w:p w14:paraId="45110D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52"/>
        <w:textAlignment w:val="baseline"/>
        <w:outlineLvl w:val="2"/>
        <w:rPr>
          <w:rFonts w:hint="eastAsia" w:ascii="楷体" w:hAnsi="楷体" w:eastAsia="楷体" w:cs="楷体"/>
          <w:b/>
          <w:bCs/>
          <w:spacing w:val="5"/>
          <w:sz w:val="31"/>
          <w:szCs w:val="31"/>
          <w:highlight w:val="none"/>
        </w:rPr>
      </w:pPr>
      <w:r>
        <w:rPr>
          <w:rFonts w:hint="eastAsia" w:ascii="楷体" w:hAnsi="楷体" w:eastAsia="楷体" w:cs="楷体"/>
          <w:b/>
          <w:bCs/>
          <w:spacing w:val="5"/>
          <w:sz w:val="31"/>
          <w:szCs w:val="31"/>
          <w:highlight w:val="none"/>
        </w:rPr>
        <w:t>（一）综合表现（包括学生干部分、证书分、活动分）</w:t>
      </w:r>
    </w:p>
    <w:p w14:paraId="1993662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无基础得分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最高成绩为100分。其中：</w:t>
      </w:r>
    </w:p>
    <w:p w14:paraId="7984EC4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2" w:firstLineChars="200"/>
        <w:textAlignment w:val="baseline"/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1.学生干部分：</w:t>
      </w:r>
    </w:p>
    <w:p w14:paraId="53033B7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担任校院学生干部加分采取考核制：具体参照附件《农学院学生干部学期考评与加分细则》</w:t>
      </w:r>
    </w:p>
    <w:p w14:paraId="730A997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备注：学生干部加分仅限本学年（20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eastAsia="zh-CN"/>
        </w:rPr>
        <w:t>25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.9.1-20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eastAsia="zh-CN"/>
        </w:rPr>
        <w:t>26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.8.31）。</w:t>
      </w:r>
    </w:p>
    <w:p w14:paraId="77AA2F3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2.证书分：</w:t>
      </w:r>
    </w:p>
    <w:p w14:paraId="6B6AC36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本部分包含奖励类的荣誉证书；奖学金证书不加分；纪念证书、培训类证书、学时类证书不加分；没有公章的证书不加分；村、社区、社团、协会颁发证书不加分。</w:t>
      </w:r>
    </w:p>
    <w:p w14:paraId="1C6547A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（1）获国家级奖励：</w:t>
      </w:r>
    </w:p>
    <w:p w14:paraId="766EF85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个人奖项：20分/次</w:t>
      </w:r>
    </w:p>
    <w:p w14:paraId="78F56A7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团体奖项：第一名加15分，第二至四名加12分，第五至八名加10分，其他奖项加8分；</w:t>
      </w:r>
    </w:p>
    <w:p w14:paraId="0345B25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（2）获省部级奖励：</w:t>
      </w:r>
    </w:p>
    <w:p w14:paraId="3EAEDD8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个人奖项：15分/次；</w:t>
      </w:r>
    </w:p>
    <w:p w14:paraId="3B9BDB6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团体奖项：第一名加12分，第二至四名加10分，第五至八名加8分，其他奖项加6分；</w:t>
      </w:r>
    </w:p>
    <w:p w14:paraId="7EC9ABA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（3）获其他知名高校或国家级以上学术会议证书：10分/次；</w:t>
      </w:r>
    </w:p>
    <w:p w14:paraId="21E8C2C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（4）获校内奖励：</w:t>
      </w:r>
    </w:p>
    <w:p w14:paraId="1A21926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①校党委、行政、团委颁发的荣誉证书；</w:t>
      </w:r>
    </w:p>
    <w:p w14:paraId="5F8EBB5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赛事类（校运会）：第一名加10分，第二至四名加8分，第五至八名加6分，其他奖项加5分。集体项目获胜队伍每人均可按所获成绩加分；</w:t>
      </w:r>
    </w:p>
    <w:p w14:paraId="78D3EFC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申请评比类（优秀党员、优秀研究生、优秀研究生干部、文明学生等）获奖者加8分。</w:t>
      </w:r>
    </w:p>
    <w:p w14:paraId="08C5DB6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②院党委、行政、团委颁发的荣誉证书：</w:t>
      </w:r>
    </w:p>
    <w:p w14:paraId="6906528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赛事类（院运动会、篮球赛等）：第一名加8分，第二至四名加6分，其他奖项加5分。集体项目获胜队伍每人均可按所获成绩加分。</w:t>
      </w:r>
    </w:p>
    <w:p w14:paraId="7B8A3EE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申请评比类（优秀党员、优秀研究生、优秀研究生干部、文明学生、各类先进个人等）获奖者加6分。其他：活动评委（裁判）加4分。</w:t>
      </w:r>
    </w:p>
    <w:p w14:paraId="41A7E63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（5）创新创业比赛奖励：</w:t>
      </w:r>
    </w:p>
    <w:p w14:paraId="525012A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在互联网+、挑战杯等创新创业比赛中，凡是同一个项目或同一个团队（团队的话按负责人和指导老师），如有院里推校，校里推省，省赛进国赛，优先按照最高奖项加分，或从中任选一个加分。</w:t>
      </w:r>
    </w:p>
    <w:p w14:paraId="566F934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①国家级奖励：个人奖项20分/次；</w:t>
      </w:r>
    </w:p>
    <w:p w14:paraId="7033811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团体奖项，一等奖团队负责人加15分，其他成员按照排名顺序第二至四名加12分，其余加10分；二等奖团队负责人加12分，其他成员按照排名顺序第二至四名加10分，其余加8分；三等奖团队负责人加10分，其他成员按照排名顺序第二至四名加8分，其余加6分；优秀奖团队负责人加8分，其他成员按照排名顺序第二至四名加6分，其余加4分；其他奖团队负责人加6分，其他成员按照排名顺序第二至四名加4分，其余加3分。</w:t>
      </w:r>
    </w:p>
    <w:p w14:paraId="228DA23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②省部级奖励：个人奖项15分/次；</w:t>
      </w:r>
    </w:p>
    <w:p w14:paraId="3FEC62A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团体奖项，一等奖团队负责人加12分，其他成员按照排名顺序第二至四名加10分，其余加8分；二等奖团队负责人加10分，其他成员按照排名顺序第二至四名加8分，其余加6分；三等奖团队负责人加8分，其他成员按照排名顺序第二至</w:t>
      </w:r>
    </w:p>
    <w:p w14:paraId="313DF0E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四名加6分，其余加4分；优秀奖团队负责人加6分，其他成员按照排名顺序第二至四名加4分，其余加3分。其他奖团队负责人加4分，其他成员按照排名顺序第二至四名加3分，其余加2分。</w:t>
      </w:r>
    </w:p>
    <w:p w14:paraId="056B1FB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备注：若比赛设置有特等奖，一等奖，二等奖，三等奖及优秀奖，各类奖项以次类推，即特等奖为一等奖，以此类推；若有特等奖、金奖、银奖、铜奖，对应一等奖、二等奖、三等奖、优秀奖；若该奖项在上一学年2023.9.1—20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eastAsia="zh-CN"/>
        </w:rPr>
        <w:t>25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.8.31及之前加过综合表现分，则本年度不再加分，以此类推；若同一个项目参加不同赛事，如同时获得互联网+，挑战杯奖项，可以累加。创新创业类比赛获得校级证书每人加3分，院级不加分。</w:t>
      </w:r>
    </w:p>
    <w:p w14:paraId="41E6836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（6）志愿服务类：</w:t>
      </w:r>
    </w:p>
    <w:p w14:paraId="0AAB3E0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获得省、校、院颁发的优秀志愿者证书：6分/次。</w:t>
      </w:r>
    </w:p>
    <w:p w14:paraId="5FDECC5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（7）集体荣誉：</w:t>
      </w:r>
    </w:p>
    <w:p w14:paraId="6915323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获得省级、校级、院级优秀党支部、文明班集体、先进班集体等，在学生干部加分的原有基础上，进行额外加分（省级：支部书记（班长、支书）加10分，支委（班委）加8分，支部（班级）成员加5分；校级：支部书记（班长、支书）加8分，支委（班委）加6分，支部（班级）成员加4分；院级：支部书记（班长、支书）加6分，支委（班委）加4分，支部（班级）成员加3分）；获得其他各类校级集体荣誉表彰的，团</w:t>
      </w:r>
    </w:p>
    <w:p w14:paraId="177A5AC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队成员每人加5；获得其他各类院级集体荣誉的，团队成员每人加4分。</w:t>
      </w:r>
    </w:p>
    <w:p w14:paraId="6942A6B0">
      <w:pPr>
        <w:keepNext w:val="0"/>
        <w:keepLines w:val="0"/>
        <w:pageBreakBefore w:val="0"/>
        <w:widowControl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2" w:firstLineChars="200"/>
        <w:textAlignment w:val="baseline"/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备注：个人及集体奖励指研究生在本学年（20</w:t>
      </w: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  <w:lang w:eastAsia="zh-CN"/>
        </w:rPr>
        <w:t>25</w:t>
      </w: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.9.1-20</w:t>
      </w: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  <w:lang w:eastAsia="zh-CN"/>
        </w:rPr>
        <w:t>26</w:t>
      </w: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.8.31）期间取得的奖励。所有奖励以证书或文件为凭，没有佐证材料的奖励不参与加分。多份集体荣誉证书的按最高分加，奖励不可叠加。</w:t>
      </w:r>
    </w:p>
    <w:p w14:paraId="5712DB5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2" w:firstLineChars="200"/>
        <w:textAlignment w:val="baseline"/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3.活动分：</w:t>
      </w:r>
    </w:p>
    <w:p w14:paraId="666B1A8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（1）参加校、院两级集体活动（如运动会方阵、篮球赛啦啦队、获得表扬信等。学术报告会除外）加3分；</w:t>
      </w:r>
    </w:p>
    <w:p w14:paraId="308CF94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（2）参加社会志愿服务、学雷锋活动等社会活动加3分（不同活动可以累加，同一活动只按最高加分），受到新闻媒体采访报道的每篇报道另加2分（校级采访以上）；</w:t>
      </w:r>
    </w:p>
    <w:p w14:paraId="191196B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3）在校、院级研究生宿舍安全监督检查活动中，受到表扬优秀的宿舍，每人加3分；发现使用大功率电器、违规私拉乱扯电线为电车充电者，宿舍成员每人扣5分，一经发现院级通报批评1次，出现2次锁门拒检的宿舍进行院级通报批评1次，扣10分。</w:t>
      </w:r>
    </w:p>
    <w:p w14:paraId="4F093E9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2" w:firstLineChars="200"/>
        <w:textAlignment w:val="baseline"/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备注：本学年（20</w:t>
      </w: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  <w:lang w:eastAsia="zh-CN"/>
        </w:rPr>
        <w:t>25</w:t>
      </w: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.9.1-20</w:t>
      </w: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  <w:lang w:eastAsia="zh-CN"/>
        </w:rPr>
        <w:t>26</w:t>
      </w: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.8.31）活动加分、扣分，均由农学院学生工作领导小组审查，每学期将加、扣分名单在班干部群中进行公示。</w:t>
      </w:r>
    </w:p>
    <w:p w14:paraId="73AAE9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52"/>
        <w:textAlignment w:val="baseline"/>
        <w:outlineLvl w:val="2"/>
        <w:rPr>
          <w:rFonts w:hint="eastAsia" w:ascii="楷体" w:hAnsi="楷体" w:eastAsia="楷体" w:cs="楷体"/>
          <w:b/>
          <w:bCs/>
          <w:spacing w:val="5"/>
          <w:sz w:val="31"/>
          <w:szCs w:val="31"/>
          <w:highlight w:val="none"/>
        </w:rPr>
      </w:pPr>
      <w:r>
        <w:rPr>
          <w:rFonts w:hint="eastAsia" w:ascii="楷体" w:hAnsi="楷体" w:eastAsia="楷体" w:cs="楷体"/>
          <w:b/>
          <w:bCs/>
          <w:spacing w:val="5"/>
          <w:sz w:val="31"/>
          <w:szCs w:val="31"/>
          <w:highlight w:val="none"/>
        </w:rPr>
        <w:t>（二）学习成绩</w:t>
      </w:r>
    </w:p>
    <w:p w14:paraId="099F66A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基础得分*30%+加分项，最高成绩为100分。</w:t>
      </w:r>
    </w:p>
    <w:p w14:paraId="1C68EFD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2" w:firstLineChars="200"/>
        <w:textAlignment w:val="baseline"/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1、基础得分:</w:t>
      </w:r>
    </w:p>
    <w:p w14:paraId="67CED3A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学习成绩的平均成绩（学习成绩的平均成绩=∑公共学位课成绩×该课程学分/∑该课程学分×70%+∑专业选修课成绩×该课程学分/∑该课程学分×30%）。</w:t>
      </w:r>
    </w:p>
    <w:p w14:paraId="6A95412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2" w:firstLineChars="200"/>
        <w:textAlignment w:val="baseline"/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2、加分项：</w:t>
      </w:r>
    </w:p>
    <w:p w14:paraId="696E2E2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获得以下国家级专业资格证书（计算机、教师资格证）奖励5分；</w:t>
      </w:r>
    </w:p>
    <w:p w14:paraId="27B8BD0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英语四级通过者，加5分；</w:t>
      </w:r>
    </w:p>
    <w:p w14:paraId="07D223B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英语六级通过者，加10分；（四级和六级均通过者按六级计分）</w:t>
      </w:r>
    </w:p>
    <w:p w14:paraId="0AC14FA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英语雅思7分以上或者托福80分以上，加15分。</w:t>
      </w:r>
    </w:p>
    <w:p w14:paraId="6A4C765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学会会议论文奖励：国家级学会论文奖励证书加5分，分会论文奖励加3分（须另外提供会议通知）</w:t>
      </w:r>
    </w:p>
    <w:p w14:paraId="31C285E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52"/>
        <w:textAlignment w:val="baseline"/>
        <w:outlineLvl w:val="2"/>
        <w:rPr>
          <w:rFonts w:hint="eastAsia" w:ascii="楷体" w:hAnsi="楷体" w:eastAsia="楷体" w:cs="楷体"/>
          <w:b/>
          <w:bCs/>
          <w:spacing w:val="5"/>
          <w:sz w:val="31"/>
          <w:szCs w:val="31"/>
          <w:highlight w:val="none"/>
        </w:rPr>
      </w:pPr>
      <w:r>
        <w:rPr>
          <w:rFonts w:hint="eastAsia" w:ascii="楷体" w:hAnsi="楷体" w:eastAsia="楷体" w:cs="楷体"/>
          <w:b/>
          <w:bCs/>
          <w:spacing w:val="5"/>
          <w:sz w:val="31"/>
          <w:szCs w:val="31"/>
          <w:highlight w:val="none"/>
        </w:rPr>
        <w:t>（三）科研成果</w:t>
      </w:r>
    </w:p>
    <w:p w14:paraId="28BDDF5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能顺利完成学校所规定的论文相应进程，积极参加校院所要求的学术活动，科研目标明确，创新性较强，无基础分，最高成绩为100分。其中：</w:t>
      </w:r>
    </w:p>
    <w:p w14:paraId="4035904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影响因子以论文发表当年的影响因子为准；</w:t>
      </w:r>
    </w:p>
    <w:p w14:paraId="1A322E5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科研加分=系数得分*影响因子/2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vertAlign w:val="superscript"/>
        </w:rPr>
        <w:t>(n-1)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(n为署名位次)；</w:t>
      </w:r>
    </w:p>
    <w:p w14:paraId="47B406D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发表SCI论文，中科院（大类）分区1区系数得分40，中科院（大类）分区2区系数得分20，中科院（大类）分区3区系数得分10，中科院（大类）分区其他区系数得分5；</w:t>
      </w:r>
    </w:p>
    <w:p w14:paraId="00E36C1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发表一级学报论文，系数得分12；</w:t>
      </w:r>
    </w:p>
    <w:p w14:paraId="6630A33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default" w:ascii="仿宋_GB2312" w:hAnsi="仿宋_GB2312" w:eastAsia="仿宋_GB2312" w:cs="仿宋_GB2312"/>
          <w:sz w:val="31"/>
          <w:szCs w:val="31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发表北大核心论文，系数得分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val="en-US" w:eastAsia="zh-CN"/>
        </w:rPr>
        <w:t>4;</w:t>
      </w:r>
    </w:p>
    <w:p w14:paraId="3479652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获美国、日本或欧盟国际发明专利证，系数得分</w:t>
      </w:r>
      <w:r>
        <w:rPr>
          <w:rFonts w:hint="eastAsia" w:ascii="仿宋_GB2312" w:hAnsi="仿宋_GB2312" w:eastAsia="仿宋_GB2312" w:cs="仿宋_GB2312"/>
          <w:strike w:val="0"/>
          <w:dstrike w:val="0"/>
          <w:sz w:val="31"/>
          <w:szCs w:val="31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；</w:t>
      </w:r>
    </w:p>
    <w:p w14:paraId="481EBBC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获国家发明专利，系数得分</w:t>
      </w:r>
      <w:r>
        <w:rPr>
          <w:rFonts w:hint="eastAsia" w:ascii="仿宋_GB2312" w:hAnsi="仿宋_GB2312" w:eastAsia="仿宋_GB2312" w:cs="仿宋_GB2312"/>
          <w:strike w:val="0"/>
          <w:dstrike w:val="0"/>
          <w:sz w:val="31"/>
          <w:szCs w:val="31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；</w:t>
      </w:r>
    </w:p>
    <w:p w14:paraId="10CD295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获地厅级科研成果，系数得分20；</w:t>
      </w:r>
    </w:p>
    <w:p w14:paraId="5CE8FCB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获省部级科研成果，系数得分30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eastAsia="zh-CN"/>
        </w:rPr>
        <w:t>；</w:t>
      </w:r>
    </w:p>
    <w:p w14:paraId="04601A1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制定国家级技术标准，系数得分30；</w:t>
      </w:r>
    </w:p>
    <w:p w14:paraId="2BB4134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制定省级技术标准，系数得分20；</w:t>
      </w:r>
    </w:p>
    <w:p w14:paraId="4C9B614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制定厅局级技术标准，系数得分10。</w:t>
      </w:r>
    </w:p>
    <w:p w14:paraId="361536B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2" w:firstLineChars="200"/>
        <w:textAlignment w:val="baseline"/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备注：奖励的科研成果需为硕士研究生期间取得的成果；获得过国家奖学金的硕士研究生再次参选，需提供新的科研成果材料；SCI已接收的，提供导师签字的接收函；</w:t>
      </w:r>
      <w:r>
        <w:rPr>
          <w:rFonts w:hint="eastAsia" w:ascii="仿宋_GB2312" w:hAnsi="仿宋_GB2312" w:eastAsia="仿宋_GB2312" w:cs="仿宋_GB2312"/>
          <w:b/>
          <w:bCs/>
          <w:strike w:val="0"/>
          <w:dstrike w:val="0"/>
          <w:sz w:val="31"/>
          <w:szCs w:val="31"/>
          <w:highlight w:val="none"/>
          <w:lang w:val="en-US" w:eastAsia="zh-CN"/>
        </w:rPr>
        <w:t>中文期刊</w:t>
      </w: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  <w:lang w:val="en-US" w:eastAsia="zh-CN"/>
        </w:rPr>
        <w:t>必须见刊；</w:t>
      </w: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SCI论文参评者，需提供论文检索报告或期刊影响因子检索证明（检索报告需提供文章发表当年的期刊检索证明，20</w:t>
      </w: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  <w:lang w:eastAsia="zh-CN"/>
        </w:rPr>
        <w:t>26</w:t>
      </w: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年发表文章以</w:t>
      </w: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  <w:lang w:val="en-US" w:eastAsia="zh-CN"/>
        </w:rPr>
        <w:t>最新的</w:t>
      </w: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SCI期刊影响因子计算，报告需包含期刊</w:t>
      </w: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  <w:lang w:val="en-US" w:eastAsia="zh-CN"/>
        </w:rPr>
        <w:t>2025年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中科院(大类)分区及影响因子）；产权单位或共同产权第一单位为河南农业大学；</w:t>
      </w:r>
    </w:p>
    <w:p w14:paraId="47145DA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2" w:firstLineChars="200"/>
        <w:textAlignment w:val="baseline"/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会议论文、被列入预警期刊的投稿论文不参评。</w:t>
      </w:r>
    </w:p>
    <w:p w14:paraId="47DFAB4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38" w:firstLineChars="200"/>
        <w:textAlignment w:val="baseline"/>
        <w:outlineLvl w:val="1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黑体" w:hAnsi="黑体" w:eastAsia="黑体" w:cs="黑体"/>
          <w:b/>
          <w:bCs/>
          <w:spacing w:val="4"/>
          <w:sz w:val="31"/>
          <w:szCs w:val="31"/>
          <w:highlight w:val="none"/>
        </w:rPr>
        <w:t>六、如遇与学校文件冲突或未尽事宜，以学校文件为准。本实施细则解释权归属河南农业大学农学院。</w:t>
      </w:r>
    </w:p>
    <w:p w14:paraId="6D54C97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jc w:val="right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河南农业大学农学院</w:t>
      </w:r>
    </w:p>
    <w:p w14:paraId="6F3927B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jc w:val="right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20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eastAsia="zh-CN"/>
        </w:rPr>
        <w:t>26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日</w:t>
      </w:r>
    </w:p>
    <w:p w14:paraId="266A7BCD">
      <w:pPr>
        <w:keepNext w:val="0"/>
        <w:keepLines w:val="0"/>
        <w:pageBreakBefore w:val="0"/>
        <w:widowControl/>
        <w:wordWrap/>
        <w:topLinePunct w:val="0"/>
        <w:autoSpaceDE w:val="0"/>
        <w:autoSpaceDN w:val="0"/>
        <w:bidi w:val="0"/>
        <w:adjustRightInd w:val="0"/>
        <w:snapToGrid w:val="0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br w:type="page"/>
      </w:r>
    </w:p>
    <w:p w14:paraId="74BD7C2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  <w:t>附：</w:t>
      </w:r>
    </w:p>
    <w:p w14:paraId="0155A10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23" w:firstLineChars="200"/>
        <w:jc w:val="center"/>
        <w:textAlignment w:val="baseline"/>
        <w:rPr>
          <w:rFonts w:hint="eastAsia" w:ascii="仿宋_GB2312" w:hAnsi="仿宋_GB2312" w:eastAsia="仿宋_GB2312" w:cs="仿宋_GB2312"/>
          <w:b/>
          <w:bCs/>
          <w:sz w:val="36"/>
          <w:szCs w:val="36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highlight w:val="none"/>
        </w:rPr>
        <w:t>农学院学生干部学期考评与加分细则</w:t>
      </w:r>
    </w:p>
    <w:p w14:paraId="2ABA3DF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23" w:firstLineChars="200"/>
        <w:jc w:val="center"/>
        <w:textAlignment w:val="baseline"/>
        <w:rPr>
          <w:rFonts w:hint="eastAsia" w:ascii="仿宋_GB2312" w:hAnsi="仿宋_GB2312" w:eastAsia="仿宋_GB2312" w:cs="仿宋_GB2312"/>
          <w:b/>
          <w:bCs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highlight w:val="none"/>
        </w:rPr>
        <w:t>（20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highlight w:val="none"/>
          <w:lang w:eastAsia="zh-CN"/>
        </w:rPr>
        <w:t>26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highlight w:val="none"/>
        </w:rPr>
        <w:t>年暂行）</w:t>
      </w:r>
    </w:p>
    <w:p w14:paraId="4CB31F9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第一条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本细则为河南农业大学农学院硕士国家奖学金评定细则的补充条例。</w:t>
      </w:r>
    </w:p>
    <w:p w14:paraId="40E893B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第二条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任职满一个学期，工作认真称职，经相关部门考核合格者可加分；任期未满而卸任者、考核不合格者不加分。</w:t>
      </w:r>
    </w:p>
    <w:p w14:paraId="1716471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第三条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兼任多职者，最多取两项职务加分。</w:t>
      </w:r>
    </w:p>
    <w:p w14:paraId="07A910AB">
      <w:pPr>
        <w:keepNext w:val="0"/>
        <w:keepLines w:val="0"/>
        <w:pageBreakBefore w:val="0"/>
        <w:widowControl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第四条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每学年学生干部加分由上、下两个学期的评分共同组成。此次学生干部加分仅限于本学年（20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eastAsia="zh-CN"/>
        </w:rPr>
        <w:t>25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.9.1-20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eastAsia="zh-CN"/>
        </w:rPr>
        <w:t>26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.8.31）。</w:t>
      </w:r>
    </w:p>
    <w:p w14:paraId="102D8E6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担任校院学生干部加分采取考核制具体如下：</w:t>
      </w:r>
    </w:p>
    <w:p w14:paraId="2A8F30D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（1）校研究生会：</w:t>
      </w:r>
    </w:p>
    <w:p w14:paraId="0119793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主席团加8分；正部加7分、副部加6分；研会干事加5分。</w:t>
      </w:r>
    </w:p>
    <w:p w14:paraId="1CEF757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（2）院研究生会：</w:t>
      </w:r>
    </w:p>
    <w:p w14:paraId="672DFC3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主席团打分范围1-8分；正部打分范围为1-7分；副部打分范围为1-6分。根据工作合格情况考核打分，去掉最高分、最低分后，求得平均分即为最终得分。</w:t>
      </w:r>
    </w:p>
    <w:p w14:paraId="1FFC09C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研会干事打分范围为1-5分。根据研会值班出勤及工作情况考核打分，去掉最高分、最低分后，求得平均分即为最终得分。</w:t>
      </w:r>
    </w:p>
    <w:p w14:paraId="71AB0EC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每学期末，研会主席团及部长组成研会干部加分评定小组（8人），召开学期工作考核会议来依据工作情况打分，现场公布分数。到会人数不得低于研会总人数的2/3，否则打分无效，所有研会干部加分减半。</w:t>
      </w:r>
    </w:p>
    <w:p w14:paraId="623E4C2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（3）班级、党支部学生干部：</w:t>
      </w:r>
    </w:p>
    <w:p w14:paraId="4F59D4E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班长、团支书、党支部书记打分范围为1-7分；其他班委、支部委员打分范围为1-5分。根据学生干部工作合格情况的考核进行打分，去掉最高分、最低分后，求得平均分即为最终得分。</w:t>
      </w:r>
    </w:p>
    <w:p w14:paraId="1D68F92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每学期末，班干部和普通同学组成班级学生干部加分评定小组（7人），召开班会对班级学生干部的工作情况进行打分，现场公布分数；党支部书记、支部委员和普通党员组成的党支部学生干部加分评定小组（6人），召开党支部例会对党支部学生干部的工作情况进行打分，现场公布分数。班会、党支部例会到会人数不得低于班级和党支部人数的2/3，否则打分无效，所有学生干部加分减半。</w:t>
      </w:r>
    </w:p>
    <w:p w14:paraId="2469C8D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备注：研究生干部在班级、党支部或学生组织等同一类集体中重复任职的，只能选取一项职务加分；班干部在任期内卸任后，新任班干部任期超过一个学期，按一学年进行加分；原党支部书记、支部委员和新任党支部书记、支部委员任期各一个学期，均按一个学期进行加分。</w:t>
      </w:r>
    </w:p>
    <w:p w14:paraId="0E3CF6F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应届硕博士毕业研究生重新参与推选成为新任班干、党（团）支部支委，不满一个学期的，经学院审核备案后，按一个学期进行酌情加分。</w:t>
      </w:r>
    </w:p>
    <w:p w14:paraId="4CC8978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（4）每学期末，研会、班级、党支部学生干部加分评定小组做出的评定结果，由农学院学生工作领导小组进行审核，审核通过后，将最终考评结果在学院范围内进行公示。</w:t>
      </w:r>
    </w:p>
    <w:p w14:paraId="142AE27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20" w:firstLineChars="200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注意：同一位成员只能参加一个学生干部加分评定小组。</w:t>
      </w:r>
    </w:p>
    <w:p w14:paraId="62AD168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right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河南农业大学农学院</w:t>
      </w:r>
    </w:p>
    <w:p w14:paraId="2F9E1A8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right"/>
        <w:textAlignment w:val="baseline"/>
        <w:rPr>
          <w:rFonts w:hint="eastAsia" w:ascii="仿宋_GB2312" w:hAnsi="仿宋_GB2312" w:eastAsia="仿宋_GB2312" w:cs="仿宋_GB2312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20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eastAsia="zh-CN"/>
        </w:rPr>
        <w:t>26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1"/>
          <w:szCs w:val="31"/>
          <w:highlight w:val="none"/>
        </w:rPr>
        <w:t>日</w:t>
      </w:r>
    </w:p>
    <w:sectPr>
      <w:headerReference r:id="rId5" w:type="default"/>
      <w:pgSz w:w="11906" w:h="16839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349B2E-2073-402E-BEF7-48C3F430366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B90A39F-58AC-4C2B-9FF1-DF1564CF974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E9DB9BE-1417-481C-BA44-592708F3BFA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785C373-7411-498E-81C1-C905290E2373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7F7274D0-D7BF-4B34-935E-FC75014B809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81C28A5C-936D-47E6-9C31-4DAE694E9ECF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F1808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0462BE"/>
    <w:rsid w:val="00752BE7"/>
    <w:rsid w:val="03E60C72"/>
    <w:rsid w:val="0A535B50"/>
    <w:rsid w:val="17D336D0"/>
    <w:rsid w:val="24DD38EA"/>
    <w:rsid w:val="2B0462BE"/>
    <w:rsid w:val="2EFA1281"/>
    <w:rsid w:val="2F12618C"/>
    <w:rsid w:val="3AC329CC"/>
    <w:rsid w:val="438D3C19"/>
    <w:rsid w:val="5190705D"/>
    <w:rsid w:val="5B184171"/>
    <w:rsid w:val="5F8913CC"/>
    <w:rsid w:val="69F12650"/>
    <w:rsid w:val="741B1EE7"/>
    <w:rsid w:val="7FA2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4372</Words>
  <Characters>4575</Characters>
  <Lines>0</Lines>
  <Paragraphs>0</Paragraphs>
  <TotalTime>11</TotalTime>
  <ScaleCrop>false</ScaleCrop>
  <LinksUpToDate>false</LinksUpToDate>
  <CharactersWithSpaces>4579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2025-07-25T08:03:00Z</dcterms:created>
  <dc:creator>AC冯一俭</dc:creator>
  <cp:lastModifiedBy>七行</cp:lastModifiedBy>
  <dcterms:modified xsi:type="dcterms:W3CDTF">2026-09-14T09:43:29Z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745CAA5505DF43FC85606D3A4AC4A1AA_13</vt:lpwstr>
  </property>
  <property fmtid="{D5CDD505-2E9C-101B-9397-08002B2CF9AE}" pid="4" name="KSOTemplateDocerSaveRecord">
    <vt:lpwstr>eyJoZGlkIjoiYWU5NGFkNmRkNmVlZDU1YmFiMjMxZjVmYjcyZDI1MGEiLCJ1c2VySWQiOiI2NTcwMjMzMTgifQ==</vt:lpwstr>
  </property>
</Properties>
</file>